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4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5"/>
        <w:tblGridChange w:id="0">
          <w:tblGrid>
            <w:gridCol w:w="9645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left="270" w:firstLine="0"/>
              <w:rPr>
                <w:rFonts w:ascii="Oswald Light" w:cs="Oswald Light" w:eastAsia="Oswald Light" w:hAnsi="Oswald Light"/>
                <w:color w:val="ffffff"/>
                <w:sz w:val="48"/>
                <w:szCs w:val="4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38163" cy="52888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5288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48"/>
                <w:szCs w:val="48"/>
                <w:rtl w:val="0"/>
              </w:rPr>
              <w:t xml:space="preserve">Cybersecurity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d6c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1440" w:firstLine="0"/>
              <w:rPr>
                <w:rFonts w:ascii="Oswald Light" w:cs="Oswald Light" w:eastAsia="Oswald Light" w:hAnsi="Oswald Light"/>
                <w:sz w:val="40"/>
                <w:szCs w:val="40"/>
              </w:rPr>
            </w:pPr>
            <w:r w:rsidDel="00000000" w:rsidR="00000000" w:rsidRPr="00000000">
              <w:rPr>
                <w:rFonts w:ascii="Oswald Light" w:cs="Oswald Light" w:eastAsia="Oswald Light" w:hAnsi="Oswald Light"/>
                <w:sz w:val="40"/>
                <w:szCs w:val="40"/>
                <w:rtl w:val="0"/>
              </w:rPr>
              <w:t xml:space="preserve">Module 15 Challenge Submission 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Style w:val="Heading2"/>
        <w:spacing w:line="240" w:lineRule="auto"/>
        <w:jc w:val="center"/>
        <w:rPr>
          <w:b w:val="1"/>
        </w:rPr>
      </w:pPr>
      <w:bookmarkStart w:colFirst="0" w:colLast="0" w:name="_mtlmpuufchm" w:id="0"/>
      <w:bookmarkEnd w:id="0"/>
      <w:r w:rsidDel="00000000" w:rsidR="00000000" w:rsidRPr="00000000">
        <w:rPr>
          <w:rtl w:val="0"/>
        </w:rPr>
        <w:t xml:space="preserve">Testing Web Applications for Vulnerabilities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a copy of this document to work in, and then respond to each question below the prompt. Save and submit this completed file as your Challenge deliverable.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>
          <w:b w:val="1"/>
          <w:i w:val="1"/>
          <w:color w:val="45818e"/>
        </w:rPr>
      </w:pPr>
      <w:bookmarkStart w:colFirst="0" w:colLast="0" w:name="_ytunanvpp0bq" w:id="1"/>
      <w:bookmarkEnd w:id="1"/>
      <w:r w:rsidDel="00000000" w:rsidR="00000000" w:rsidRPr="00000000">
        <w:rPr>
          <w:rtl w:val="0"/>
        </w:rPr>
        <w:t xml:space="preserve">Web Application 1: </w:t>
      </w:r>
      <w:r w:rsidDel="00000000" w:rsidR="00000000" w:rsidRPr="00000000">
        <w:rPr>
          <w:i w:val="1"/>
          <w:rtl w:val="0"/>
        </w:rPr>
        <w:t xml:space="preserve">Your Wish is My Command Injection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confirming that you successfully completed this exploit:</w:t>
      </w:r>
    </w:p>
    <w:p w:rsidR="00000000" w:rsidDel="00000000" w:rsidP="00000000" w:rsidRDefault="00000000" w:rsidRPr="00000000" w14:paraId="0000000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5943600" cy="5105400"/>
                  <wp:effectExtent b="0" l="0" r="0" t="0"/>
                  <wp:docPr id="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0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5943600" cy="4775200"/>
                  <wp:effectExtent b="0" l="0" r="0" t="0"/>
                  <wp:docPr id="2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 two or three sentences outlining mitigation strategies for this vulnerability: </w:t>
      </w:r>
    </w:p>
    <w:p w:rsidR="00000000" w:rsidDel="00000000" w:rsidP="00000000" w:rsidRDefault="00000000" w:rsidRPr="00000000" w14:paraId="0000000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Some good mitigation strategies can include, Server-side validation that does not allow selection of unintended files.​Segregation of confidential files from the web server and accessible directories.Permissions to restrict web server account accessibility.</w:t>
            </w:r>
          </w:p>
        </w:tc>
      </w:tr>
    </w:tbl>
    <w:p w:rsidR="00000000" w:rsidDel="00000000" w:rsidP="00000000" w:rsidRDefault="00000000" w:rsidRPr="00000000" w14:paraId="00000011">
      <w:pPr>
        <w:spacing w:after="0"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>
          <w:i w:val="1"/>
        </w:rPr>
      </w:pPr>
      <w:bookmarkStart w:colFirst="0" w:colLast="0" w:name="_mm2gdne4fz6" w:id="2"/>
      <w:bookmarkEnd w:id="2"/>
      <w:r w:rsidDel="00000000" w:rsidR="00000000" w:rsidRPr="00000000">
        <w:rPr>
          <w:rtl w:val="0"/>
        </w:rPr>
        <w:t xml:space="preserve">Web Application 2: </w:t>
      </w:r>
      <w:r w:rsidDel="00000000" w:rsidR="00000000" w:rsidRPr="00000000">
        <w:rPr>
          <w:i w:val="1"/>
          <w:rtl w:val="0"/>
        </w:rPr>
        <w:t xml:space="preserve">A Brute Force to Be Reckoned With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confirming that you successfully completed this exploit:</w:t>
      </w:r>
    </w:p>
    <w:p w:rsidR="00000000" w:rsidDel="00000000" w:rsidP="00000000" w:rsidRDefault="00000000" w:rsidRPr="00000000" w14:paraId="0000001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5943600" cy="3733800"/>
                  <wp:effectExtent b="0" l="0" r="0" t="0"/>
                  <wp:docPr id="3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5943600" cy="3594100"/>
                  <wp:effectExtent b="0" l="0" r="0" t="0"/>
                  <wp:docPr id="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5943600" cy="3657600"/>
                  <wp:effectExtent b="0" l="0" r="0" t="0"/>
                  <wp:docPr id="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 two or three sentences outlining mitigation strategies for this vulnerability: </w:t>
      </w:r>
    </w:p>
    <w:p w:rsidR="00000000" w:rsidDel="00000000" w:rsidP="00000000" w:rsidRDefault="00000000" w:rsidRPr="00000000" w14:paraId="0000001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Mitigations can include requiring complex usernames and passwords, using multi-factored authentication, and enabling a lockout after a certain amount of failed login attempts.</w:t>
            </w:r>
          </w:p>
          <w:p w:rsidR="00000000" w:rsidDel="00000000" w:rsidP="00000000" w:rsidRDefault="00000000" w:rsidRPr="00000000" w14:paraId="0000001B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spacing w:line="240" w:lineRule="auto"/>
        <w:rPr>
          <w:i w:val="1"/>
        </w:rPr>
      </w:pPr>
      <w:bookmarkStart w:colFirst="0" w:colLast="0" w:name="_5bw1kbsyccgg" w:id="3"/>
      <w:bookmarkEnd w:id="3"/>
      <w:r w:rsidDel="00000000" w:rsidR="00000000" w:rsidRPr="00000000">
        <w:rPr>
          <w:rtl w:val="0"/>
        </w:rPr>
        <w:t xml:space="preserve">Web Application 3: </w:t>
      </w:r>
      <w:r w:rsidDel="00000000" w:rsidR="00000000" w:rsidRPr="00000000">
        <w:rPr>
          <w:i w:val="1"/>
          <w:rtl w:val="0"/>
        </w:rPr>
        <w:t xml:space="preserve">Where's the BeEF?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confirming that you successfully completed this exploit:</w:t>
      </w:r>
    </w:p>
    <w:p w:rsidR="00000000" w:rsidDel="00000000" w:rsidP="00000000" w:rsidRDefault="00000000" w:rsidRPr="00000000" w14:paraId="00000020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0165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2832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 two or three sentences outlining mitigation strategies for this vulnerability: </w:t>
      </w:r>
    </w:p>
    <w:p w:rsidR="00000000" w:rsidDel="00000000" w:rsidP="00000000" w:rsidRDefault="00000000" w:rsidRPr="00000000" w14:paraId="00000022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Input validation is a common method used to mitigate cross-site scripting.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color w:val="24292f"/>
          <w:sz w:val="14"/>
          <w:szCs w:val="14"/>
          <w:highlight w:val="white"/>
          <w:rtl w:val="0"/>
        </w:rPr>
        <w:t xml:space="preserve">© 2022 Trilogy Education Services, a 2U, Inc. brand. All Rights Reserved.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nconsolata">
    <w:embedRegular w:fontKey="{00000000-0000-0000-0000-000000000000}" r:id="rId1" w:subsetted="0"/>
    <w:embedBold w:fontKey="{00000000-0000-0000-0000-000000000000}" r:id="rId2" w:subsetted="0"/>
  </w:font>
  <w:font w:name="Oswald Light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  <w:jc w:val="center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b w:val="1"/>
      <w:color w:val="45818e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3.jpg"/><Relationship Id="rId13" Type="http://schemas.openxmlformats.org/officeDocument/2006/relationships/image" Target="media/image6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jpg"/><Relationship Id="rId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consolata-regular.ttf"/><Relationship Id="rId2" Type="http://schemas.openxmlformats.org/officeDocument/2006/relationships/font" Target="fonts/Inconsolata-bold.ttf"/><Relationship Id="rId3" Type="http://schemas.openxmlformats.org/officeDocument/2006/relationships/font" Target="fonts/OswaldLight-regular.ttf"/><Relationship Id="rId4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